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caps/>
        </w:rPr>
        <w:t>Információ és kommunikációs rendszer</w:t>
      </w:r>
    </w:p>
    <w:p>
      <w:pPr>
        <w:pStyle w:val="style0"/>
        <w:jc w:val="center"/>
      </w:pPr>
      <w:r>
        <w:rPr>
          <w:b/>
          <w:caps/>
        </w:rPr>
        <w:t xml:space="preserve">nyomon követési rendszer (monitoring)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b/>
        </w:rPr>
        <w:t>1. Információs és kommunikációs rendszer</w:t>
      </w:r>
    </w:p>
    <w:p>
      <w:pPr>
        <w:pStyle w:val="style0"/>
      </w:pPr>
      <w:r>
        <w:rPr/>
      </w:r>
    </w:p>
    <w:p>
      <w:pPr>
        <w:pStyle w:val="style0"/>
        <w:ind w:hanging="0" w:left="284" w:right="0"/>
        <w:jc w:val="both"/>
      </w:pPr>
      <w:r>
        <w:rPr/>
        <w:t>A költségvetési szerv vezetője köteles olyan rendszereket kialakítani és működtetni, melyek biztosítják, hogy a meglévő információk a megfelelő időben eljutnak az illetékes szervezethez, szervezeti egységhez, illetve személyhez.</w:t>
      </w:r>
    </w:p>
    <w:p>
      <w:pPr>
        <w:pStyle w:val="style0"/>
        <w:ind w:hanging="0" w:left="284" w:right="0"/>
        <w:jc w:val="both"/>
      </w:pPr>
      <w:r>
        <w:rPr/>
      </w:r>
    </w:p>
    <w:p>
      <w:pPr>
        <w:pStyle w:val="style0"/>
        <w:ind w:hanging="0" w:left="284" w:right="0"/>
        <w:jc w:val="both"/>
      </w:pPr>
      <w:r>
        <w:rPr/>
        <w:t>E kötelezettségek teljesítése, továbbá az önkormányzat által adott évre meghatározott feladatok teljesítése érdekében a hetenkénti rendszerességgel – a polgármester vezetésével – megtartott vezetői értekezleteken elhangzott aktuális feladatok, információk átadása céljából a jegyző, évenként legalább két alkalommal az Ügyrendben meghatározott módon a csoportvezetők részvételével értekezletet tart. A munkaértekezlet alkalmával a jegyző meghatározza az aktuális feladatokat a felelősök (általában a csoportvezetők, illetve a munkakörébe tartozó esetben a konkrét ügyintéző kijelölésével) és a határidők megjelölésével.</w:t>
      </w:r>
    </w:p>
    <w:p>
      <w:pPr>
        <w:pStyle w:val="style0"/>
        <w:ind w:hanging="0" w:left="284" w:right="0"/>
        <w:jc w:val="both"/>
      </w:pPr>
      <w:r>
        <w:rPr/>
        <w:t xml:space="preserve">A belső és külső kapcsolattartás módját egyebekben a Gazdasági szervezet ügyrendjében meghatározott módon kell biztosítani. </w:t>
      </w:r>
    </w:p>
    <w:p>
      <w:pPr>
        <w:pStyle w:val="style0"/>
        <w:ind w:hanging="0" w:left="284" w:right="0"/>
        <w:jc w:val="both"/>
      </w:pPr>
      <w:r>
        <w:rPr/>
      </w:r>
    </w:p>
    <w:p>
      <w:pPr>
        <w:pStyle w:val="style0"/>
        <w:ind w:hanging="0" w:left="284" w:right="0"/>
        <w:jc w:val="both"/>
      </w:pPr>
      <w:r>
        <w:rPr/>
        <w:t>Az információs rendszerek keretében a beszámolási rendszereket úgy kell működtetni, hogy az hatékony, megbízható és pontos legyen, a beszámolási szintek, határidők és módok világosan meg legyenek határozva.</w:t>
      </w:r>
    </w:p>
    <w:p>
      <w:pPr>
        <w:pStyle w:val="style0"/>
        <w:ind w:hanging="0" w:left="284" w:right="0"/>
        <w:jc w:val="both"/>
      </w:pPr>
      <w:r>
        <w:rPr/>
        <w:t>A vezetői értekezletek az aktuális feladatok meghatározásán túl a jegyző részére lehetőséget biztosítanak a korábbi időszakban kitűzött feladatok végrehajtásának ellenőrzésére.</w:t>
      </w:r>
    </w:p>
    <w:p>
      <w:pPr>
        <w:pStyle w:val="style0"/>
        <w:ind w:hanging="0" w:left="284" w:right="0"/>
        <w:jc w:val="both"/>
      </w:pPr>
      <w:r>
        <w:rPr/>
        <w:t>Beszámolási szint: csoportvezetők</w:t>
      </w:r>
    </w:p>
    <w:p>
      <w:pPr>
        <w:pStyle w:val="style0"/>
        <w:ind w:hanging="0" w:left="284" w:right="0"/>
        <w:jc w:val="both"/>
      </w:pPr>
      <w:r>
        <w:rPr/>
        <w:t>Beszámolás módja: szóbeli tájékoztató</w:t>
      </w:r>
    </w:p>
    <w:p>
      <w:pPr>
        <w:pStyle w:val="style0"/>
        <w:overflowPunct w:val="true"/>
        <w:ind w:hanging="0" w:left="0" w:right="0"/>
        <w:jc w:val="both"/>
      </w:pPr>
      <w:r>
        <w:rPr/>
      </w:r>
    </w:p>
    <w:p>
      <w:pPr>
        <w:pStyle w:val="style0"/>
        <w:overflowPunct w:val="true"/>
        <w:ind w:hanging="0" w:left="284" w:right="0"/>
        <w:jc w:val="both"/>
      </w:pPr>
      <w:r>
        <w:rPr/>
      </w:r>
    </w:p>
    <w:p>
      <w:pPr>
        <w:pStyle w:val="style0"/>
        <w:overflowPunct w:val="true"/>
        <w:ind w:hanging="284" w:left="284" w:right="0"/>
        <w:jc w:val="both"/>
      </w:pPr>
      <w:r>
        <w:rPr>
          <w:rFonts w:ascii="TimesNewRomanPSMT" w:cs="TimesNewRomanPSMT" w:hAnsi="TimesNewRomanPSMT"/>
          <w:b/>
          <w:i/>
          <w:szCs w:val="24"/>
        </w:rPr>
        <w:t>1.1. Információ</w:t>
      </w:r>
    </w:p>
    <w:p>
      <w:pPr>
        <w:pStyle w:val="style0"/>
        <w:overflowPunct w:val="true"/>
        <w:ind w:hanging="284" w:left="284" w:right="0"/>
        <w:jc w:val="both"/>
      </w:pPr>
      <w:r>
        <w:rPr/>
      </w:r>
    </w:p>
    <w:p>
      <w:pPr>
        <w:pStyle w:val="style0"/>
        <w:overflowPunct w:val="true"/>
        <w:ind w:hanging="0" w:left="284" w:right="0"/>
        <w:jc w:val="both"/>
      </w:pPr>
      <w:r>
        <w:rPr>
          <w:rFonts w:ascii="TimesNewRomanPSMT" w:cs="TimesNewRomanPSMT" w:hAnsi="TimesNewRomanPSMT"/>
          <w:szCs w:val="24"/>
        </w:rPr>
        <w:t xml:space="preserve">Az információra a költségvetési szerv minden szintjén szükség van az eredményes kontroll és a hivatal céljainak elérése érdekében. </w:t>
      </w:r>
    </w:p>
    <w:p>
      <w:pPr>
        <w:pStyle w:val="style0"/>
        <w:overflowPunct w:val="true"/>
        <w:ind w:hanging="0" w:left="284" w:right="0"/>
        <w:jc w:val="both"/>
      </w:pPr>
      <w:r>
        <w:rPr/>
      </w:r>
    </w:p>
    <w:p>
      <w:pPr>
        <w:pStyle w:val="style0"/>
        <w:overflowPunct w:val="true"/>
        <w:ind w:hanging="0" w:left="284" w:right="0"/>
        <w:jc w:val="both"/>
      </w:pPr>
      <w:r>
        <w:rPr>
          <w:rFonts w:ascii="TimesNewRomanPSMT" w:cs="TimesNewRomanPSMT" w:hAnsi="TimesNewRomanPSMT"/>
          <w:szCs w:val="24"/>
        </w:rPr>
        <w:t>A vezetés képességét a megfelelő döntések meghozatalára alapvetően befolyásolja az információ minősége, amely magában hordozza azt a követelményt, hogy az információ legyen:</w:t>
      </w:r>
    </w:p>
    <w:p>
      <w:pPr>
        <w:pStyle w:val="style0"/>
        <w:numPr>
          <w:ilvl w:val="0"/>
          <w:numId w:val="1"/>
        </w:numPr>
        <w:overflowPunct w:val="true"/>
        <w:spacing w:after="0" w:before="120"/>
        <w:ind w:hanging="357" w:left="1003" w:right="0"/>
        <w:jc w:val="both"/>
      </w:pPr>
      <w:r>
        <w:rPr>
          <w:rFonts w:ascii="TimesNewRomanPSMT" w:cs="TimesNewRomanPSMT" w:hAnsi="TimesNewRomanPSMT"/>
          <w:szCs w:val="24"/>
        </w:rPr>
        <w:t>megfelelő (azt az információt kapja, amire szükség van);</w:t>
      </w:r>
    </w:p>
    <w:p>
      <w:pPr>
        <w:pStyle w:val="style0"/>
        <w:numPr>
          <w:ilvl w:val="0"/>
          <w:numId w:val="1"/>
        </w:numPr>
        <w:overflowPunct w:val="true"/>
        <w:spacing w:after="0" w:before="120"/>
        <w:ind w:hanging="357" w:left="1003" w:right="0"/>
        <w:jc w:val="both"/>
      </w:pPr>
      <w:r>
        <w:rPr>
          <w:rFonts w:ascii="TimesNewRomanPSMT" w:cs="TimesNewRomanPSMT" w:hAnsi="TimesNewRomanPSMT"/>
          <w:szCs w:val="24"/>
        </w:rPr>
        <w:t>időben rendelkezésre álló (akkor biztosított, amikor szükség van rá);</w:t>
      </w:r>
    </w:p>
    <w:p>
      <w:pPr>
        <w:pStyle w:val="style0"/>
        <w:numPr>
          <w:ilvl w:val="0"/>
          <w:numId w:val="1"/>
        </w:numPr>
        <w:overflowPunct w:val="true"/>
        <w:spacing w:after="0" w:before="120"/>
        <w:ind w:hanging="357" w:left="1003" w:right="0"/>
        <w:jc w:val="both"/>
      </w:pPr>
      <w:r>
        <w:rPr>
          <w:rFonts w:ascii="TimesNewRomanPSMT" w:cs="TimesNewRomanPSMT" w:hAnsi="TimesNewRomanPSMT"/>
          <w:szCs w:val="24"/>
        </w:rPr>
        <w:t>aktuális (ez a legutolsó megszerezhető információ);</w:t>
      </w:r>
    </w:p>
    <w:p>
      <w:pPr>
        <w:pStyle w:val="style0"/>
        <w:numPr>
          <w:ilvl w:val="0"/>
          <w:numId w:val="1"/>
        </w:numPr>
        <w:overflowPunct w:val="true"/>
        <w:spacing w:after="0" w:before="120"/>
        <w:ind w:hanging="357" w:left="1003" w:right="0"/>
        <w:jc w:val="both"/>
      </w:pPr>
      <w:r>
        <w:rPr>
          <w:rFonts w:ascii="TimesNewRomanPSMT" w:cs="TimesNewRomanPSMT" w:hAnsi="TimesNewRomanPSMT"/>
          <w:szCs w:val="24"/>
        </w:rPr>
        <w:t>pontos (korrekt, hibátlan); és</w:t>
      </w:r>
    </w:p>
    <w:p>
      <w:pPr>
        <w:pStyle w:val="style0"/>
        <w:numPr>
          <w:ilvl w:val="0"/>
          <w:numId w:val="1"/>
        </w:numPr>
        <w:spacing w:after="0" w:before="120"/>
        <w:ind w:hanging="357" w:left="1003" w:right="0"/>
        <w:jc w:val="both"/>
      </w:pPr>
      <w:r>
        <w:rPr>
          <w:rFonts w:ascii="TimesNewRomanPSMT" w:cs="TimesNewRomanPSMT" w:hAnsi="TimesNewRomanPSMT"/>
          <w:szCs w:val="24"/>
        </w:rPr>
        <w:t>elérhető (az érintett személyek könnyen hozzájuthatnak).</w:t>
      </w:r>
    </w:p>
    <w:p>
      <w:pPr>
        <w:pStyle w:val="style0"/>
        <w:jc w:val="both"/>
      </w:pPr>
      <w:r>
        <w:rPr/>
      </w:r>
    </w:p>
    <w:p>
      <w:pPr>
        <w:pStyle w:val="style0"/>
        <w:overflowPunct w:val="true"/>
        <w:ind w:hanging="284" w:left="284" w:right="0"/>
        <w:jc w:val="both"/>
      </w:pPr>
      <w:r>
        <w:rPr>
          <w:rFonts w:ascii="TimesNewRomanPSMT" w:cs="TimesNewRomanPSMT" w:hAnsi="TimesNewRomanPSMT"/>
          <w:b/>
          <w:i/>
          <w:szCs w:val="24"/>
        </w:rPr>
        <w:t>1.2. Kommunikáció</w:t>
      </w:r>
    </w:p>
    <w:p>
      <w:pPr>
        <w:pStyle w:val="style0"/>
        <w:overflowPunct w:val="true"/>
        <w:ind w:hanging="0" w:left="284" w:right="0"/>
        <w:jc w:val="both"/>
      </w:pPr>
      <w:r>
        <w:rPr/>
      </w:r>
    </w:p>
    <w:p>
      <w:pPr>
        <w:pStyle w:val="style0"/>
        <w:overflowPunct w:val="true"/>
        <w:ind w:hanging="0" w:left="284" w:right="0"/>
        <w:jc w:val="both"/>
      </w:pPr>
      <w:r>
        <w:rPr>
          <w:rFonts w:ascii="TimesNewRomanPSMT" w:cs="TimesNewRomanPSMT" w:hAnsi="TimesNewRomanPSMT"/>
          <w:szCs w:val="24"/>
        </w:rPr>
        <w:t>A hatékony kommunikáció minden irányban - hierarchikus rendszerben és a szervezeti egységeknek, dolgozóknak egymás mellett is - információ áramoltatást jelent a szervezetben, annak minden részében és teljes struktúrájában.</w:t>
      </w:r>
    </w:p>
    <w:p>
      <w:pPr>
        <w:pStyle w:val="style0"/>
        <w:overflowPunct w:val="true"/>
        <w:ind w:hanging="0" w:left="284" w:right="0"/>
        <w:jc w:val="both"/>
      </w:pPr>
      <w:r>
        <w:rPr/>
      </w:r>
    </w:p>
    <w:p>
      <w:pPr>
        <w:pStyle w:val="style0"/>
        <w:overflowPunct w:val="true"/>
        <w:ind w:hanging="0" w:left="284" w:right="0"/>
        <w:jc w:val="both"/>
      </w:pPr>
      <w:r>
        <w:rPr>
          <w:rFonts w:ascii="TimesNewRomanPSMT" w:cs="TimesNewRomanPSMT" w:hAnsi="TimesNewRomanPSMT"/>
          <w:szCs w:val="24"/>
        </w:rPr>
        <w:t xml:space="preserve">Az egyik legkritikusabb kommunikációs csatorna a vezetés és az alkalmazottak közötti kommunikáció. </w:t>
      </w:r>
    </w:p>
    <w:p>
      <w:pPr>
        <w:pStyle w:val="style0"/>
        <w:overflowPunct w:val="true"/>
        <w:ind w:hanging="0" w:left="284" w:right="0"/>
        <w:jc w:val="both"/>
      </w:pPr>
      <w:r>
        <w:rPr/>
      </w:r>
    </w:p>
    <w:p>
      <w:pPr>
        <w:pStyle w:val="style0"/>
        <w:overflowPunct w:val="true"/>
        <w:ind w:hanging="0" w:left="284" w:right="0"/>
        <w:jc w:val="both"/>
      </w:pPr>
      <w:r>
        <w:rPr>
          <w:rFonts w:ascii="TimesNewRomanPSMT" w:cs="TimesNewRomanPSMT" w:hAnsi="TimesNewRomanPSMT"/>
          <w:szCs w:val="24"/>
        </w:rPr>
        <w:t>A vezetésnek naprakész információval kell rendelkeznie a teljesítményekről, fejlődésről, kockázatokról és a belső kontroll működéséről, valamint más vonatkozó eseményekről és kérdésekről, melyet a dolgozók biztosítanak a vezetés számára.</w:t>
      </w:r>
    </w:p>
    <w:p>
      <w:pPr>
        <w:pStyle w:val="style0"/>
        <w:overflowPunct w:val="true"/>
        <w:ind w:hanging="0" w:left="284" w:right="0"/>
        <w:jc w:val="both"/>
      </w:pPr>
      <w:r>
        <w:rPr>
          <w:rFonts w:ascii="TimesNewRomanPSMT" w:cs="TimesNewRomanPSMT" w:hAnsi="TimesNewRomanPSMT"/>
          <w:szCs w:val="24"/>
        </w:rPr>
        <w:t xml:space="preserve">A vezetésnek közölnie kell az alkalmazottakkal, hogy milyen információra van szüksége, és biztosítania kell a visszacsatolást és az utasításokat. </w:t>
      </w:r>
    </w:p>
    <w:p>
      <w:pPr>
        <w:pStyle w:val="style0"/>
        <w:overflowPunct w:val="true"/>
        <w:ind w:hanging="0" w:left="284" w:right="0"/>
        <w:jc w:val="both"/>
      </w:pPr>
      <w:r>
        <w:rPr/>
      </w:r>
    </w:p>
    <w:p>
      <w:pPr>
        <w:pStyle w:val="style0"/>
        <w:overflowPunct w:val="true"/>
        <w:ind w:hanging="0" w:left="284" w:right="0"/>
        <w:jc w:val="both"/>
      </w:pPr>
      <w:r>
        <w:rPr>
          <w:rFonts w:ascii="TimesNewRomanPSMT" w:cs="TimesNewRomanPSMT" w:hAnsi="TimesNewRomanPSMT"/>
          <w:szCs w:val="24"/>
        </w:rPr>
        <w:t>Hatékony kommunikációra van szükség a külső partnerekkel is.</w:t>
      </w:r>
    </w:p>
    <w:p>
      <w:pPr>
        <w:pStyle w:val="style0"/>
        <w:overflowPunct w:val="true"/>
        <w:ind w:hanging="0" w:left="284" w:right="0"/>
        <w:jc w:val="both"/>
      </w:pPr>
      <w:r>
        <w:rPr/>
      </w:r>
    </w:p>
    <w:p>
      <w:pPr>
        <w:pStyle w:val="style0"/>
        <w:overflowPunct w:val="true"/>
        <w:ind w:hanging="0" w:left="284" w:right="0"/>
        <w:jc w:val="both"/>
      </w:pPr>
      <w:r>
        <w:rPr>
          <w:rFonts w:ascii="TimesNewRomanPSMT" w:cs="TimesNewRomanPSMT" w:hAnsi="TimesNewRomanPSMT"/>
          <w:szCs w:val="24"/>
        </w:rPr>
        <w:t xml:space="preserve">A kommunikáció kiindulópontja az információ, amelynek ki kell elégítenie az egyes csoportok, vagy személyek azon várakozását, hogy az információ tegye lehetővé feladatkörük eredményes végrehajtását. </w:t>
      </w:r>
    </w:p>
    <w:p>
      <w:pPr>
        <w:pStyle w:val="style0"/>
        <w:overflowPunct w:val="true"/>
        <w:ind w:hanging="0" w:left="284" w:right="0"/>
        <w:jc w:val="both"/>
      </w:pPr>
      <w:r>
        <w:rPr/>
      </w:r>
    </w:p>
    <w:p>
      <w:pPr>
        <w:pStyle w:val="style0"/>
        <w:overflowPunct w:val="true"/>
        <w:ind w:hanging="0" w:left="284" w:right="0"/>
        <w:jc w:val="both"/>
      </w:pPr>
      <w:r>
        <w:rPr>
          <w:rFonts w:ascii="TimesNewRomanPSMT" w:cs="TimesNewRomanPSMT" w:hAnsi="TimesNewRomanPSMT"/>
          <w:szCs w:val="24"/>
        </w:rPr>
        <w:t>A belső és külső kommunikáció révén megszerzett információ alapján a vezetésnek döntést kell hoznia, és gondoskodnia kell azok hatásának nyomon követéséről.</w:t>
      </w:r>
    </w:p>
    <w:p>
      <w:pPr>
        <w:pStyle w:val="style0"/>
        <w:ind w:hanging="0" w:left="284" w:right="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caps/>
        </w:rPr>
        <w:t>II.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caps/>
        </w:rPr>
        <w:t xml:space="preserve">nyomon követési rendszer (monitoring) 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1.  A monitoring rendszer</w:t>
      </w:r>
    </w:p>
    <w:p>
      <w:pPr>
        <w:pStyle w:val="style0"/>
      </w:pPr>
      <w:r>
        <w:rPr/>
      </w:r>
    </w:p>
    <w:p>
      <w:pPr>
        <w:pStyle w:val="style0"/>
        <w:ind w:hanging="0" w:left="284" w:right="0"/>
        <w:jc w:val="both"/>
      </w:pPr>
      <w:r>
        <w:rPr/>
        <w:t>A költségvetési szerv köteles olyan monitoring rendszert működtetni, mely lehetővé teszi a szervezet tevékenységének, a célok megvalósításának nyomon követését.</w:t>
      </w:r>
    </w:p>
    <w:p>
      <w:pPr>
        <w:pStyle w:val="style0"/>
        <w:overflowPunct w:val="true"/>
        <w:ind w:firstLine="204" w:left="0" w:right="0"/>
        <w:jc w:val="both"/>
      </w:pPr>
      <w:r>
        <w:rPr/>
      </w:r>
    </w:p>
    <w:p>
      <w:pPr>
        <w:pStyle w:val="style0"/>
        <w:overflowPunct w:val="true"/>
        <w:ind w:hanging="0" w:left="284" w:right="0"/>
        <w:jc w:val="both"/>
      </w:pPr>
      <w:r>
        <w:rPr>
          <w:szCs w:val="24"/>
        </w:rPr>
        <w:t>A költségvetési szerv monitoring rendszere az operatív tevékenységek keretében megvalósuló folyamatos és eseti nyomon követésből, valamint az operatív tevékenységektől függetlenül működő belső ellenőrzésből áll.</w:t>
      </w:r>
    </w:p>
    <w:p>
      <w:pPr>
        <w:pStyle w:val="style0"/>
        <w:overflowPunct w:val="true"/>
      </w:pPr>
      <w:r>
        <w:rPr/>
      </w:r>
    </w:p>
    <w:p>
      <w:pPr>
        <w:pStyle w:val="style0"/>
        <w:overflowPunct w:val="true"/>
        <w:ind w:hanging="0" w:left="284" w:right="0"/>
        <w:jc w:val="both"/>
      </w:pPr>
      <w:r>
        <w:rPr>
          <w:rFonts w:ascii="TimesNewRomanPSMT" w:cs="TimesNewRomanPSMT" w:hAnsi="TimesNewRomanPSMT"/>
          <w:szCs w:val="24"/>
        </w:rPr>
        <w:t xml:space="preserve">A belső kontrollrendszer teljesítmény-minőségének időnkénti kiértékeléséhez folyamatosan figyelemmel kell kísérni, és értékelni kell (együtt: monitoring) a rendszert. </w:t>
      </w:r>
    </w:p>
    <w:p>
      <w:pPr>
        <w:pStyle w:val="style0"/>
        <w:overflowPunct w:val="true"/>
        <w:ind w:hanging="0" w:left="284" w:right="0"/>
        <w:jc w:val="both"/>
      </w:pPr>
      <w:r>
        <w:rPr/>
      </w:r>
    </w:p>
    <w:p>
      <w:pPr>
        <w:pStyle w:val="style0"/>
        <w:overflowPunct w:val="true"/>
        <w:ind w:hanging="284" w:left="284" w:right="0"/>
        <w:jc w:val="both"/>
      </w:pPr>
      <w:r>
        <w:rPr>
          <w:rFonts w:ascii="TimesNewRomanPSMT" w:cs="TimesNewRomanPSMT" w:hAnsi="TimesNewRomanPSMT"/>
          <w:b/>
          <w:i/>
          <w:szCs w:val="24"/>
        </w:rPr>
        <w:t>1.1. Folyamatos monitoring</w:t>
      </w:r>
    </w:p>
    <w:p>
      <w:pPr>
        <w:pStyle w:val="style0"/>
        <w:overflowPunct w:val="true"/>
        <w:ind w:hanging="0" w:left="284" w:right="0"/>
        <w:jc w:val="both"/>
      </w:pPr>
      <w:r>
        <w:rPr/>
      </w:r>
    </w:p>
    <w:p>
      <w:pPr>
        <w:pStyle w:val="style0"/>
        <w:overflowPunct w:val="true"/>
        <w:ind w:hanging="0" w:left="284" w:right="0"/>
        <w:jc w:val="both"/>
      </w:pPr>
      <w:r>
        <w:rPr>
          <w:rFonts w:ascii="TimesNewRomanPS-ItalicMT" w:cs="TimesNewRomanPS-ItalicMT" w:hAnsi="TimesNewRomanPS-ItalicMT"/>
          <w:iCs/>
          <w:szCs w:val="24"/>
        </w:rPr>
        <w:t>A belső kontroll folyamatos monitoringja</w:t>
      </w:r>
      <w:r>
        <w:rPr>
          <w:rFonts w:ascii="TimesNewRomanPS-ItalicMT" w:cs="TimesNewRomanPS-ItalicMT" w:hAnsi="TimesNewRomanPS-ItalicMT"/>
          <w:i/>
          <w:iCs/>
          <w:szCs w:val="24"/>
        </w:rPr>
        <w:t xml:space="preserve">  </w:t>
      </w:r>
      <w:r>
        <w:rPr>
          <w:rFonts w:ascii="TimesNewRomanPSMT" w:cs="TimesNewRomanPSMT" w:hAnsi="TimesNewRomanPSMT"/>
          <w:szCs w:val="24"/>
        </w:rPr>
        <w:t xml:space="preserve">a szervezet normális, ismétlődő műveletei során történik meg. Végrehajtása folyamatosan, a történésekkel egy időben valósul meg, azonnal reagál a változó feltételekre, ezért hatékonyabb, mint a külön elvégzett értékelések, és a helyrehozó intézkedések feltételezetten kisebb költségekkel járnak. </w:t>
      </w:r>
    </w:p>
    <w:p>
      <w:pPr>
        <w:pStyle w:val="style0"/>
        <w:overflowPunct w:val="true"/>
        <w:ind w:hanging="0" w:left="284" w:right="0"/>
        <w:jc w:val="both"/>
      </w:pPr>
      <w:r>
        <w:rPr>
          <w:rFonts w:ascii="TimesNewRomanPSMT" w:cs="TimesNewRomanPSMT" w:hAnsi="TimesNewRomanPSMT"/>
          <w:szCs w:val="24"/>
        </w:rPr>
        <w:t>Mivel a külön értékelésekre a tényeket követően kerül sor, a problémák feltárása, azonosítása sokszor gyorsabban megtörténik a folyamatos monitoring által.</w:t>
      </w:r>
    </w:p>
    <w:p>
      <w:pPr>
        <w:pStyle w:val="style0"/>
        <w:overflowPunct w:val="true"/>
        <w:ind w:hanging="0" w:left="284" w:right="0"/>
        <w:jc w:val="both"/>
      </w:pPr>
      <w:r>
        <w:rPr/>
      </w:r>
    </w:p>
    <w:p>
      <w:pPr>
        <w:pStyle w:val="style0"/>
        <w:overflowPunct w:val="true"/>
        <w:ind w:hanging="284" w:left="284" w:right="0"/>
        <w:jc w:val="both"/>
      </w:pPr>
      <w:r>
        <w:rPr>
          <w:rFonts w:ascii="TimesNewRomanPSMT" w:cs="TimesNewRomanPSMT" w:hAnsi="TimesNewRomanPSMT"/>
          <w:b/>
          <w:i/>
          <w:szCs w:val="24"/>
        </w:rPr>
        <w:t>1.2. Eseti nyomon követés (külön értékelések)</w:t>
      </w:r>
    </w:p>
    <w:p>
      <w:pPr>
        <w:pStyle w:val="style0"/>
        <w:overflowPunct w:val="true"/>
        <w:ind w:hanging="0" w:left="284" w:right="0"/>
        <w:jc w:val="both"/>
      </w:pPr>
      <w:r>
        <w:rPr/>
      </w:r>
    </w:p>
    <w:p>
      <w:pPr>
        <w:pStyle w:val="style0"/>
        <w:overflowPunct w:val="true"/>
        <w:ind w:hanging="0" w:left="284" w:right="0"/>
        <w:jc w:val="both"/>
      </w:pPr>
      <w:r>
        <w:rPr>
          <w:rFonts w:ascii="TimesNewRomanPSMT" w:cs="TimesNewRomanPSMT" w:hAnsi="TimesNewRomanPSMT"/>
          <w:szCs w:val="24"/>
        </w:rPr>
        <w:t>A külön értékelések gyakorisága és hatóköre elsősorban a kockázatértékeléstől és a folyamatos monitoring tevékenységek hatásosságától függ.</w:t>
      </w:r>
    </w:p>
    <w:p>
      <w:pPr>
        <w:pStyle w:val="style0"/>
        <w:overflowPunct w:val="true"/>
        <w:ind w:hanging="0" w:left="284" w:right="0"/>
        <w:jc w:val="both"/>
      </w:pPr>
      <w:r>
        <w:rPr/>
      </w:r>
    </w:p>
    <w:p>
      <w:pPr>
        <w:pStyle w:val="style0"/>
        <w:overflowPunct w:val="true"/>
        <w:ind w:hanging="0" w:left="284" w:right="0"/>
        <w:jc w:val="both"/>
      </w:pPr>
      <w:r>
        <w:rPr>
          <w:rFonts w:ascii="TimesNewRomanPSMT" w:cs="TimesNewRomanPSMT" w:hAnsi="TimesNewRomanPSMT"/>
          <w:szCs w:val="24"/>
        </w:rPr>
        <w:t xml:space="preserve">A külön értékelések a belső kontrollrendszer eredményességének kiértékelésére irányulnak és céljuk biztosítani, hogy a belső kontroll az előre meghatározott módszerekkel és eljárásokkal elérje a kívánt eredményeket. </w:t>
      </w:r>
    </w:p>
    <w:p>
      <w:pPr>
        <w:pStyle w:val="style0"/>
        <w:overflowPunct w:val="true"/>
        <w:ind w:hanging="0" w:left="284" w:right="0"/>
        <w:jc w:val="both"/>
      </w:pPr>
      <w:r>
        <w:rPr/>
      </w:r>
    </w:p>
    <w:p>
      <w:pPr>
        <w:pStyle w:val="style0"/>
        <w:overflowPunct w:val="true"/>
        <w:ind w:hanging="0" w:left="284" w:right="0"/>
        <w:jc w:val="both"/>
      </w:pPr>
      <w:r>
        <w:rPr>
          <w:rFonts w:ascii="TimesNewRomanPSMT" w:cs="TimesNewRomanPSMT" w:hAnsi="TimesNewRomanPSMT"/>
          <w:szCs w:val="24"/>
        </w:rPr>
        <w:t>A monitoring által biztosítani kell, hogy az ellenőrzési megállapítások és ajánlások megfelelően és azonnal végrehajtásra kerüljenek.</w:t>
      </w:r>
    </w:p>
    <w:p>
      <w:pPr>
        <w:pStyle w:val="style0"/>
        <w:overflowPunct w:val="true"/>
        <w:ind w:hanging="0" w:left="284" w:right="0"/>
        <w:jc w:val="both"/>
      </w:pPr>
      <w:r>
        <w:rPr/>
      </w:r>
    </w:p>
    <w:p>
      <w:pPr>
        <w:pStyle w:val="style0"/>
        <w:overflowPunct w:val="true"/>
        <w:ind w:hanging="0" w:left="284" w:right="0"/>
        <w:jc w:val="both"/>
      </w:pPr>
      <w:r>
        <w:rPr>
          <w:rFonts w:ascii="TimesNewRomanPSMT" w:cs="TimesNewRomanPSMT" w:hAnsi="TimesNewRomanPSMT"/>
          <w:i/>
          <w:szCs w:val="24"/>
        </w:rPr>
        <w:t xml:space="preserve">A külön értékelések elvégzésének eldöntéséhez a költségvetési szervnek mérlegelnie kell mind a külső, mind a belső eseményekből eredő változások jellegét és nagyságát, és a változásokkal összefüggő kockázatokat; a kockázatokra válaszokat kialakító alkalmazottak hozzáértését és tapasztaltságát és a vonatkozó kontrollokat, valamint a folyamatos monitoring eredményeit. </w:t>
      </w:r>
    </w:p>
    <w:p>
      <w:pPr>
        <w:pStyle w:val="style0"/>
        <w:overflowPunct w:val="true"/>
        <w:ind w:hanging="0" w:left="284" w:right="0"/>
        <w:jc w:val="both"/>
      </w:pPr>
      <w:r>
        <w:rPr>
          <w:rFonts w:ascii="TimesNewRomanPSMT" w:cs="TimesNewRomanPSMT" w:hAnsi="TimesNewRomanPSMT"/>
          <w:i/>
          <w:szCs w:val="24"/>
        </w:rPr>
        <w:t>A kontrollok külön értékeléseit hasznos lehet közvetlenül a kontrollok eredményességére koncentrálni egy meghatározott időszakban. A külön értékelések megvalósíthatóak önértékelés formájában, vagy a kontrollok kialakításának felülvizsgálata és közvetlen tesztelése révén. A külön értékeléseket elvégezheti más külső szolgáltató, illetve belső ellenőr is.</w:t>
      </w:r>
    </w:p>
    <w:p>
      <w:pPr>
        <w:pStyle w:val="style0"/>
        <w:overflowPunct w:val="true"/>
        <w:ind w:hanging="0" w:left="284" w:right="0"/>
        <w:jc w:val="both"/>
      </w:pPr>
      <w:r>
        <w:rPr/>
      </w:r>
    </w:p>
    <w:p>
      <w:pPr>
        <w:pStyle w:val="style0"/>
        <w:overflowPunct w:val="true"/>
        <w:ind w:hanging="0" w:left="284" w:right="0"/>
        <w:jc w:val="both"/>
      </w:pPr>
      <w:r>
        <w:rPr>
          <w:rFonts w:ascii="TimesNewRomanPSMT" w:cs="TimesNewRomanPSMT" w:hAnsi="TimesNewRomanPSMT"/>
          <w:szCs w:val="24"/>
        </w:rPr>
        <w:t xml:space="preserve">A belső kontroll monitoringjának ki kell terjednie azokra az elvekre, és eljárásrendekre, amelyek az ellenőrzések és más vizsgálatok megállapításai és ajánlásai haladéktalan megoldásának biztosítását szolgálják. </w:t>
      </w:r>
    </w:p>
    <w:p>
      <w:pPr>
        <w:pStyle w:val="style0"/>
        <w:overflowPunct w:val="true"/>
        <w:ind w:hanging="0" w:left="284" w:right="0"/>
        <w:jc w:val="both"/>
      </w:pPr>
      <w:r>
        <w:rPr/>
      </w:r>
    </w:p>
    <w:p>
      <w:pPr>
        <w:pStyle w:val="style0"/>
        <w:overflowPunct w:val="true"/>
        <w:ind w:hanging="0" w:left="284" w:right="0"/>
        <w:jc w:val="both"/>
      </w:pPr>
      <w:r>
        <w:rPr>
          <w:rFonts w:ascii="TimesNewRomanPSMT" w:cs="TimesNewRomanPSMT" w:hAnsi="TimesNewRomanPSMT"/>
          <w:szCs w:val="24"/>
        </w:rPr>
        <w:t xml:space="preserve">A vezetők kötelesek </w:t>
      </w:r>
    </w:p>
    <w:p>
      <w:pPr>
        <w:pStyle w:val="style0"/>
        <w:overflowPunct w:val="true"/>
        <w:ind w:hanging="0" w:left="284" w:right="0"/>
        <w:jc w:val="both"/>
      </w:pPr>
      <w:r>
        <w:rPr/>
      </w:r>
    </w:p>
    <w:p>
      <w:pPr>
        <w:pStyle w:val="style0"/>
        <w:numPr>
          <w:ilvl w:val="0"/>
          <w:numId w:val="2"/>
        </w:numPr>
        <w:overflowPunct w:val="true"/>
        <w:jc w:val="both"/>
      </w:pPr>
      <w:r>
        <w:rPr>
          <w:rFonts w:ascii="TimesNewRomanPSMT" w:cs="TimesNewRomanPSMT" w:hAnsi="TimesNewRomanPSMT"/>
          <w:szCs w:val="24"/>
        </w:rPr>
        <w:t>haladéktalanul kiértékelni az ellenőrzésekből és más vizsgálatokból származó megállapításokat, beleértve a szervezet tevékenységeit értékelő ellenőrök, vagy mások által jelentett hiányosságokat és ajánlásokat;</w:t>
      </w:r>
    </w:p>
    <w:p>
      <w:pPr>
        <w:pStyle w:val="style0"/>
        <w:numPr>
          <w:ilvl w:val="0"/>
          <w:numId w:val="2"/>
        </w:numPr>
        <w:overflowPunct w:val="true"/>
        <w:spacing w:after="0" w:before="120"/>
        <w:ind w:hanging="357" w:left="714" w:right="0"/>
        <w:jc w:val="both"/>
      </w:pPr>
      <w:r>
        <w:rPr>
          <w:rFonts w:ascii="TimesNewRomanPSMT" w:cs="TimesNewRomanPSMT" w:hAnsi="TimesNewRomanPSMT"/>
          <w:szCs w:val="24"/>
        </w:rPr>
        <w:t xml:space="preserve">meghatározni a megfelelő intézkedéseket az ellenőrzésből, vagy más vizsgálatokból eredő megállapítások és ajánlásokra adandó válasz (probléma megoldás) tekintetében; </w:t>
      </w:r>
    </w:p>
    <w:p>
      <w:pPr>
        <w:pStyle w:val="style0"/>
        <w:overflowPunct w:val="true"/>
        <w:ind w:hanging="0" w:left="720" w:right="0"/>
        <w:jc w:val="both"/>
      </w:pPr>
      <w:r>
        <w:rPr/>
      </w:r>
    </w:p>
    <w:p>
      <w:pPr>
        <w:pStyle w:val="style0"/>
        <w:numPr>
          <w:ilvl w:val="0"/>
          <w:numId w:val="3"/>
        </w:numPr>
        <w:tabs>
          <w:tab w:leader="none" w:pos="1428" w:val="left"/>
        </w:tabs>
        <w:overflowPunct w:val="true"/>
        <w:ind w:hanging="0" w:left="720" w:right="0"/>
        <w:jc w:val="both"/>
      </w:pPr>
      <w:r>
        <w:rPr>
          <w:rFonts w:ascii="TimesNewRomanPSMT" w:cs="TimesNewRomanPSMT" w:hAnsi="TimesNewRomanPSMT"/>
          <w:szCs w:val="24"/>
        </w:rPr>
        <w:t>meghatározott időkereteken belül teljes tájékoztatást adni mindazokról a műveletekről, intézkedésekről, amelyek kijavítják, megoldják a tudomására hozott ügyeket.</w:t>
      </w:r>
    </w:p>
    <w:p>
      <w:pPr>
        <w:pStyle w:val="style0"/>
        <w:overflowPunct w:val="true"/>
        <w:ind w:hanging="0" w:left="284" w:right="0"/>
        <w:jc w:val="both"/>
      </w:pPr>
      <w:r>
        <w:rPr/>
      </w:r>
    </w:p>
    <w:p>
      <w:pPr>
        <w:pStyle w:val="style0"/>
        <w:overflowPunct w:val="true"/>
        <w:ind w:hanging="0" w:left="284" w:right="0"/>
        <w:jc w:val="both"/>
      </w:pPr>
      <w:r>
        <w:rPr>
          <w:rFonts w:ascii="TimesNewRomanPSMT" w:cs="TimesNewRomanPSMT" w:hAnsi="TimesNewRomanPSMT"/>
          <w:szCs w:val="24"/>
        </w:rPr>
        <w:t>A megoldás folyamata akkor kezdődik, amikor az ellenőrzés, vagy más vizsgálat eredményeit jelentik a vezetésnek, és csak akkor fejeződik be, amikor a foganatosított intézkedések:</w:t>
      </w:r>
    </w:p>
    <w:p>
      <w:pPr>
        <w:pStyle w:val="style0"/>
        <w:numPr>
          <w:ilvl w:val="0"/>
          <w:numId w:val="3"/>
        </w:numPr>
        <w:tabs>
          <w:tab w:leader="none" w:pos="1422" w:val="left"/>
        </w:tabs>
        <w:overflowPunct w:val="true"/>
        <w:spacing w:after="0" w:before="120"/>
        <w:ind w:hanging="357" w:left="714" w:right="0"/>
        <w:jc w:val="both"/>
      </w:pPr>
      <w:r>
        <w:rPr>
          <w:rFonts w:ascii="TimesNewRomanPSMT" w:cs="TimesNewRomanPSMT" w:hAnsi="TimesNewRomanPSMT"/>
          <w:szCs w:val="24"/>
        </w:rPr>
        <w:t>kijavították az azonosított hiányosságokat;</w:t>
      </w:r>
    </w:p>
    <w:p>
      <w:pPr>
        <w:pStyle w:val="style0"/>
        <w:numPr>
          <w:ilvl w:val="0"/>
          <w:numId w:val="3"/>
        </w:numPr>
        <w:tabs>
          <w:tab w:leader="none" w:pos="1422" w:val="left"/>
        </w:tabs>
        <w:overflowPunct w:val="true"/>
        <w:spacing w:after="0" w:before="120"/>
        <w:ind w:hanging="357" w:left="714" w:right="0"/>
        <w:jc w:val="both"/>
      </w:pPr>
      <w:r>
        <w:rPr>
          <w:rFonts w:ascii="TimesNewRomanPSMT" w:cs="TimesNewRomanPSMT" w:hAnsi="TimesNewRomanPSMT"/>
          <w:szCs w:val="24"/>
        </w:rPr>
        <w:t>fejlődést eredményeztek, vagy</w:t>
      </w:r>
    </w:p>
    <w:p>
      <w:pPr>
        <w:pStyle w:val="style0"/>
        <w:numPr>
          <w:ilvl w:val="0"/>
          <w:numId w:val="3"/>
        </w:numPr>
        <w:tabs>
          <w:tab w:leader="none" w:pos="1422" w:val="left"/>
        </w:tabs>
        <w:overflowPunct w:val="true"/>
        <w:spacing w:after="0" w:before="120"/>
        <w:ind w:hanging="357" w:left="714" w:right="0"/>
        <w:jc w:val="both"/>
      </w:pPr>
      <w:r>
        <w:rPr>
          <w:rFonts w:ascii="TimesNewRomanPSMT" w:cs="TimesNewRomanPSMT" w:hAnsi="TimesNewRomanPSMT"/>
          <w:szCs w:val="24"/>
        </w:rPr>
        <w:t>azt mutatják, hogy a megállapítások és ajánlások nem indokolnak vezetői intézkedéseket.</w:t>
      </w:r>
    </w:p>
    <w:p>
      <w:pPr>
        <w:pStyle w:val="style0"/>
        <w:ind w:hanging="284" w:left="284" w:right="0"/>
        <w:jc w:val="both"/>
      </w:pPr>
      <w:r>
        <w:rPr/>
      </w:r>
    </w:p>
    <w:p>
      <w:pPr>
        <w:pStyle w:val="style0"/>
        <w:ind w:hanging="284" w:left="284" w:right="0"/>
        <w:jc w:val="both"/>
      </w:pPr>
      <w:r>
        <w:rPr/>
      </w:r>
    </w:p>
    <w:p>
      <w:pPr>
        <w:pStyle w:val="style0"/>
        <w:ind w:hanging="284" w:left="284" w:right="0"/>
        <w:jc w:val="both"/>
      </w:pPr>
      <w:r>
        <w:rPr/>
      </w:r>
    </w:p>
    <w:p>
      <w:pPr>
        <w:pStyle w:val="style0"/>
        <w:ind w:hanging="284" w:left="284" w:right="0"/>
        <w:jc w:val="center"/>
      </w:pPr>
      <w:r>
        <w:rPr>
          <w:b/>
          <w:caps/>
        </w:rPr>
        <w:t>Záró rendelkezés</w:t>
      </w:r>
    </w:p>
    <w:p>
      <w:pPr>
        <w:pStyle w:val="style0"/>
        <w:ind w:hanging="284" w:left="284" w:right="0"/>
        <w:jc w:val="both"/>
      </w:pPr>
      <w:r>
        <w:rPr/>
      </w:r>
    </w:p>
    <w:p>
      <w:pPr>
        <w:pStyle w:val="style0"/>
        <w:ind w:hanging="104" w:left="284" w:right="0"/>
        <w:jc w:val="center"/>
      </w:pPr>
      <w:r>
        <w:rPr/>
        <w:t>…………………………………………………………………</w:t>
      </w:r>
      <w:r>
        <w:rPr/>
        <w:t>..…</w:t>
      </w:r>
    </w:p>
    <w:p>
      <w:pPr>
        <w:pStyle w:val="style0"/>
        <w:ind w:hanging="104" w:left="284" w:right="0"/>
        <w:jc w:val="center"/>
      </w:pPr>
      <w:r>
        <w:rPr/>
        <w:t>(költségvetési szerv)</w:t>
      </w:r>
    </w:p>
    <w:p>
      <w:pPr>
        <w:pStyle w:val="style0"/>
        <w:ind w:hanging="104" w:left="284" w:right="0"/>
        <w:jc w:val="both"/>
      </w:pPr>
      <w:r>
        <w:rPr/>
      </w:r>
    </w:p>
    <w:p>
      <w:pPr>
        <w:pStyle w:val="style0"/>
        <w:ind w:hanging="104" w:left="284" w:right="0"/>
        <w:jc w:val="both"/>
      </w:pPr>
      <w:r>
        <w:rPr/>
      </w:r>
    </w:p>
    <w:p>
      <w:pPr>
        <w:pStyle w:val="style0"/>
        <w:ind w:hanging="104" w:left="284" w:right="0"/>
        <w:jc w:val="center"/>
      </w:pPr>
      <w:r>
        <w:rPr/>
        <w:t>2012. március 15. napjától lép hatályba.</w:t>
      </w:r>
    </w:p>
    <w:p>
      <w:pPr>
        <w:pStyle w:val="style0"/>
        <w:ind w:firstLine="74" w:left="284" w:right="0"/>
        <w:jc w:val="both"/>
      </w:pPr>
      <w:r>
        <w:rPr/>
      </w:r>
    </w:p>
    <w:p>
      <w:pPr>
        <w:pStyle w:val="style0"/>
        <w:ind w:hanging="0" w:left="360" w:right="0"/>
        <w:jc w:val="both"/>
      </w:pPr>
      <w:r>
        <w:rPr/>
        <w:t>A szabályzatot jogszabályváltozás, belső szervezeti változás vagy feladatváltozás során módosítani kell.</w:t>
      </w:r>
    </w:p>
    <w:p>
      <w:pPr>
        <w:pStyle w:val="style0"/>
        <w:ind w:hanging="0" w:left="360" w:right="0"/>
        <w:jc w:val="both"/>
      </w:pPr>
      <w:r>
        <w:rPr/>
      </w:r>
    </w:p>
    <w:p>
      <w:pPr>
        <w:pStyle w:val="style0"/>
        <w:ind w:hanging="0" w:left="360" w:right="0"/>
        <w:jc w:val="both"/>
      </w:pPr>
      <w:r>
        <w:rPr/>
      </w:r>
    </w:p>
    <w:p>
      <w:pPr>
        <w:pStyle w:val="style0"/>
        <w:ind w:hanging="0" w:left="360" w:right="0"/>
        <w:jc w:val="both"/>
      </w:pPr>
      <w:r>
        <w:rPr/>
      </w:r>
    </w:p>
    <w:p>
      <w:pPr>
        <w:pStyle w:val="style0"/>
        <w:ind w:hanging="0" w:left="360" w:right="0"/>
        <w:jc w:val="both"/>
      </w:pPr>
      <w:r>
        <w:rPr/>
        <w:t>Répcelak, 2012. február 16.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"/>
      <w:lvlJc w:val="left"/>
      <w:pPr>
        <w:tabs>
          <w:tab w:pos="1004" w:val="num"/>
        </w:tabs>
        <w:ind w:hanging="360" w:left="1004"/>
      </w:pPr>
      <w:rPr>
        <w:rFonts w:ascii="Symbol" w:cs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pos="1724" w:val="num"/>
        </w:tabs>
        <w:ind w:hanging="360" w:left="1724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444" w:val="num"/>
        </w:tabs>
        <w:ind w:hanging="360" w:left="244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164" w:val="num"/>
        </w:tabs>
        <w:ind w:hanging="360" w:left="316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884" w:val="num"/>
        </w:tabs>
        <w:ind w:hanging="360" w:left="388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604" w:val="num"/>
        </w:tabs>
        <w:ind w:hanging="360" w:left="460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324" w:val="num"/>
        </w:tabs>
        <w:ind w:hanging="360" w:left="532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044" w:val="num"/>
        </w:tabs>
        <w:ind w:hanging="360" w:left="604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764" w:val="num"/>
        </w:tabs>
        <w:ind w:hanging="360" w:left="6764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pos="2160" w:val="num"/>
        </w:tabs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320" w:val="num"/>
        </w:tabs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480" w:val="num"/>
        </w:tabs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7200" w:val="num"/>
        </w:tabs>
        <w:ind w:hanging="360" w:left="720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/>
      <w:tabs>
        <w:tab w:leader="none" w:pos="708" w:val="left"/>
      </w:tabs>
      <w:suppressAutoHyphens w:val="true"/>
      <w:overflowPunct w:val="false"/>
    </w:pPr>
    <w:rPr>
      <w:rFonts w:ascii="Times New Roman" w:cs="Times New Roman" w:eastAsia="Times New Roman" w:hAnsi="Times New Roman"/>
      <w:color w:val="00000A"/>
      <w:sz w:val="24"/>
      <w:szCs w:val="20"/>
      <w:lang w:bidi="ar-SA" w:eastAsia="hu-HU" w:val="hu-H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color w:val="00000A"/>
    </w:rPr>
  </w:style>
  <w:style w:styleId="style17" w:type="character">
    <w:name w:val="ListLabel 2"/>
    <w:next w:val="style17"/>
    <w:rPr>
      <w:rFonts w:cs="Courier New"/>
    </w:rPr>
  </w:style>
  <w:style w:styleId="style18" w:type="character">
    <w:name w:val="ListLabel 3"/>
    <w:next w:val="style18"/>
    <w:rPr>
      <w:rFonts w:cs="Symbol"/>
      <w:color w:val="00000A"/>
    </w:rPr>
  </w:style>
  <w:style w:styleId="style19" w:type="character">
    <w:name w:val="ListLabel 4"/>
    <w:next w:val="style19"/>
    <w:rPr>
      <w:rFonts w:cs="Courier New"/>
    </w:rPr>
  </w:style>
  <w:style w:styleId="style20" w:type="character">
    <w:name w:val="ListLabel 5"/>
    <w:next w:val="style20"/>
    <w:rPr>
      <w:rFonts w:cs="Wingdings"/>
    </w:rPr>
  </w:style>
  <w:style w:styleId="style21" w:type="character">
    <w:name w:val="ListLabel 6"/>
    <w:next w:val="style21"/>
    <w:rPr>
      <w:rFonts w:cs="Symbol"/>
    </w:rPr>
  </w:style>
  <w:style w:styleId="style22" w:type="paragraph">
    <w:name w:val="Címsor"/>
    <w:basedOn w:val="style0"/>
    <w:next w:val="style23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3" w:type="paragraph">
    <w:name w:val="Szövegtörzs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Felirat"/>
    <w:basedOn w:val="style0"/>
    <w:next w:val="style2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6" w:type="paragraph">
    <w:name w:val="Tárgymutató"/>
    <w:basedOn w:val="style0"/>
    <w:next w:val="style26"/>
    <w:pPr>
      <w:suppressLineNumbers/>
    </w:pPr>
    <w:rPr>
      <w:rFonts w:cs="Mangal"/>
    </w:rPr>
  </w:style>
  <w:style w:styleId="style27" w:type="paragraph">
    <w:name w:val="Body Text Indent 2"/>
    <w:basedOn w:val="style0"/>
    <w:next w:val="style27"/>
    <w:pPr>
      <w:ind w:hanging="0" w:left="180" w:right="0"/>
      <w:jc w:val="both"/>
    </w:pPr>
    <w:rPr>
      <w:color w:val="FF0000"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LibreOffice/3.4$Win32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2013-07-22T20:46:00.00Z</dcterms:created>
  <dc:creator>felhasználó</dc:creator>
  <cp:revision>1</cp:revision>
</cp:coreProperties>
</file>